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6" w:type="dxa"/>
        <w:tblInd w:w="58" w:type="dxa"/>
        <w:tblLook w:val="04A0"/>
      </w:tblPr>
      <w:tblGrid>
        <w:gridCol w:w="654"/>
        <w:gridCol w:w="2251"/>
        <w:gridCol w:w="653"/>
        <w:gridCol w:w="653"/>
        <w:gridCol w:w="2106"/>
        <w:gridCol w:w="2251"/>
        <w:gridCol w:w="1252"/>
        <w:gridCol w:w="222"/>
      </w:tblGrid>
      <w:tr w:rsidR="00AC499C" w:rsidRPr="00AC499C" w:rsidTr="00AC499C">
        <w:trPr>
          <w:trHeight w:val="630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  <w:r w:rsidRPr="00AC499C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招</w:t>
            </w:r>
            <w:r w:rsidRPr="00AC499C">
              <w:rPr>
                <w:rFonts w:ascii="Times New Roman" w:eastAsia="宋体" w:hAnsi="Times New Roman" w:cs="Times New Roman"/>
                <w:b/>
                <w:bCs/>
                <w:kern w:val="0"/>
                <w:sz w:val="48"/>
                <w:szCs w:val="48"/>
              </w:rPr>
              <w:t xml:space="preserve">   </w:t>
            </w:r>
            <w:r w:rsidRPr="00AC499C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聘</w:t>
            </w:r>
            <w:r w:rsidRPr="00AC499C">
              <w:rPr>
                <w:rFonts w:ascii="Times New Roman" w:eastAsia="宋体" w:hAnsi="Times New Roman" w:cs="Times New Roman"/>
                <w:b/>
                <w:bCs/>
                <w:kern w:val="0"/>
                <w:sz w:val="48"/>
                <w:szCs w:val="48"/>
              </w:rPr>
              <w:t xml:space="preserve">   </w:t>
            </w:r>
            <w:r w:rsidRPr="00AC499C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公</w:t>
            </w:r>
            <w:r w:rsidRPr="00AC499C">
              <w:rPr>
                <w:rFonts w:ascii="Times New Roman" w:eastAsia="宋体" w:hAnsi="Times New Roman" w:cs="Times New Roman"/>
                <w:b/>
                <w:bCs/>
                <w:kern w:val="0"/>
                <w:sz w:val="48"/>
                <w:szCs w:val="48"/>
              </w:rPr>
              <w:t xml:space="preserve">  </w:t>
            </w:r>
            <w:r w:rsidRPr="00AC499C">
              <w:rPr>
                <w:rFonts w:ascii="宋体" w:eastAsia="宋体" w:hAnsi="宋体" w:cs="宋体" w:hint="eastAsia"/>
                <w:b/>
                <w:bCs/>
                <w:kern w:val="0"/>
                <w:sz w:val="48"/>
                <w:szCs w:val="48"/>
              </w:rPr>
              <w:t>告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499C" w:rsidRPr="00AC499C" w:rsidTr="00AC499C">
        <w:trPr>
          <w:trHeight w:val="1500"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益阳职业技术学院是经湖南省人民政府批准成立、教育部备案的全日制公办高职学院，是教育部人才培养工作水平评估优秀学校。因发展需要，面向社会招聘下列人才：</w:t>
            </w:r>
          </w:p>
        </w:tc>
      </w:tr>
      <w:tr w:rsidR="00AC499C" w:rsidRPr="00AC499C" w:rsidTr="00AC499C">
        <w:trPr>
          <w:trHeight w:val="645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岗  位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专业方向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年龄要求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C499C" w:rsidRPr="00AC499C" w:rsidTr="00AC499C">
        <w:trPr>
          <w:trHeight w:val="64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宣传干事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新闻传媒、文史哲类专业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35岁以下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C499C" w:rsidRPr="00AC499C" w:rsidTr="00AC499C">
        <w:trPr>
          <w:trHeight w:val="64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文秘干事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文、史、</w:t>
            </w:r>
            <w:proofErr w:type="gramStart"/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哲及相关</w:t>
            </w:r>
            <w:proofErr w:type="gramEnd"/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35岁以下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C499C" w:rsidRPr="00AC499C" w:rsidTr="00AC499C">
        <w:trPr>
          <w:trHeight w:val="64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财务干事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财务会计类专业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35岁以下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C499C" w:rsidRPr="00AC499C" w:rsidTr="00AC499C">
        <w:trPr>
          <w:trHeight w:val="64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会计专任教师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财务会计类专业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全日制硕士及以上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35岁以下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C499C" w:rsidRPr="00AC499C" w:rsidTr="00AC499C">
        <w:trPr>
          <w:trHeight w:val="64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汽车专任教师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汽车类专业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35岁以下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C499C" w:rsidRPr="00AC499C" w:rsidTr="00AC499C">
        <w:trPr>
          <w:trHeight w:val="64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汽车实习指导教师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汽车类专业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全日制本科及以上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2"/>
              </w:rPr>
              <w:t>35岁以下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C499C" w:rsidRPr="00AC499C" w:rsidTr="00AC499C">
        <w:trPr>
          <w:trHeight w:val="3975"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16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要求：                                                                                                                                                                                   1、选聘过程：理论考试、教学试讲、实践操作动手考核、到原工作或学习单位进行考察；                                                         </w:t>
            </w:r>
          </w:p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9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2、选聘时间：待定；                                                            3、同等条件下，具有副高以上专业技术职务和工作经验丰富、动手能力强者优先；                                                                 4、经考核特别优秀的人员，条件可适当放宽。                                               5、具有全日制本科学历人员试用半年、具有硕士研究生学历人员试用三个月，试用合格，签订3年聘用合同，工作优秀者逐步解决编制。</w:t>
            </w:r>
          </w:p>
        </w:tc>
      </w:tr>
      <w:tr w:rsidR="00AC499C" w:rsidRPr="00AC499C" w:rsidTr="00AC499C">
        <w:trPr>
          <w:trHeight w:val="2625"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99C" w:rsidRPr="00AC499C" w:rsidRDefault="00AC499C" w:rsidP="00AC499C">
            <w:pPr>
              <w:widowControl/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请有意者速与学院组织人事处联系。</w:t>
            </w: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报名截止时间：</w:t>
            </w: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2017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</w:t>
            </w: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月</w:t>
            </w: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</w:t>
            </w: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联系人：</w:t>
            </w:r>
            <w:proofErr w:type="gramStart"/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谌</w:t>
            </w:r>
            <w:proofErr w:type="gramEnd"/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老师</w:t>
            </w: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电话：</w:t>
            </w: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13973700201                                                                                          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地址：益阳市资阳区迎丰桥镇</w:t>
            </w: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AC49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电子邮箱</w:t>
            </w:r>
            <w:r w:rsidRPr="00AC499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: 1421370852@QQ.com                                   </w:t>
            </w:r>
          </w:p>
        </w:tc>
      </w:tr>
    </w:tbl>
    <w:p w:rsidR="00CC62D2" w:rsidRPr="00AC499C" w:rsidRDefault="00CC62D2">
      <w:pPr>
        <w:rPr>
          <w:sz w:val="28"/>
          <w:szCs w:val="28"/>
        </w:rPr>
      </w:pPr>
    </w:p>
    <w:sectPr w:rsidR="00CC62D2" w:rsidRPr="00AC499C" w:rsidSect="005950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99C"/>
    <w:rsid w:val="0011709E"/>
    <w:rsid w:val="00224B00"/>
    <w:rsid w:val="004F1CA7"/>
    <w:rsid w:val="00595016"/>
    <w:rsid w:val="00954F82"/>
    <w:rsid w:val="00AC499C"/>
    <w:rsid w:val="00CC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>china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2017-09-05T05:44:00Z</dcterms:created>
  <dcterms:modified xsi:type="dcterms:W3CDTF">2017-09-05T05:44:00Z</dcterms:modified>
</cp:coreProperties>
</file>