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益阳职业技术学院</w:t>
      </w:r>
      <w:r>
        <w:rPr>
          <w:rFonts w:hint="eastAsia"/>
          <w:b/>
          <w:sz w:val="44"/>
          <w:szCs w:val="44"/>
          <w:lang w:val="en-US" w:eastAsia="zh-CN"/>
        </w:rPr>
        <w:t>2016届毕业生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毕业设计成绩评定表</w:t>
      </w:r>
    </w:p>
    <w:tbl>
      <w:tblPr>
        <w:tblStyle w:val="4"/>
        <w:tblW w:w="838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0"/>
        <w:gridCol w:w="1905"/>
        <w:gridCol w:w="215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08" w:type="dxa"/>
            <w:gridSpan w:val="2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学生姓名</w:t>
            </w:r>
          </w:p>
        </w:tc>
        <w:tc>
          <w:tcPr>
            <w:tcW w:w="1905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答辩主持人</w:t>
            </w: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201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答辩小组成员</w:t>
            </w: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答辩日期</w:t>
            </w:r>
          </w:p>
        </w:tc>
        <w:tc>
          <w:tcPr>
            <w:tcW w:w="201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年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13" w:type="dxa"/>
            <w:gridSpan w:val="3"/>
            <w:vMerge w:val="restart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评阅小组教师对完成毕业设计（论文）的评语及成绩：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成绩评定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质量成绩（30分）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评阅小组教师签名：</w:t>
            </w:r>
          </w:p>
          <w:p>
            <w:p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213" w:type="dxa"/>
            <w:gridSpan w:val="3"/>
            <w:vMerge w:val="restart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指导教师对完成毕业设计（论文）的评语及过程考核成绩：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成绩评定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过程考核（50分）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指导教师签名：</w:t>
            </w:r>
          </w:p>
          <w:p>
            <w:pPr>
              <w:ind w:firstLine="1680" w:firstLineChars="60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60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60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213" w:type="dxa"/>
            <w:gridSpan w:val="3"/>
            <w:vMerge w:val="restart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答辩小组答辩记录、评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  <w:szCs w:val="24"/>
              </w:rPr>
              <w:t>语及相应成绩：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成绩评定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答辩成绩（20）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13" w:type="dxa"/>
            <w:gridSpan w:val="3"/>
            <w:vMerge w:val="continue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答辩小组组长签名：</w:t>
            </w:r>
          </w:p>
          <w:p>
            <w:pPr>
              <w:ind w:firstLine="1680" w:firstLineChars="60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60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60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278" w:type="dxa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总评成绩：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等级：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毕业设计评审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组长签名：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年    月    日</w:t>
            </w:r>
          </w:p>
        </w:tc>
      </w:tr>
    </w:tbl>
    <w:p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18E2"/>
    <w:rsid w:val="1EF07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2016-05-30T07:39:24Z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